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F90" w:rsidRDefault="00FA05E9" w:rsidP="00FA05E9">
      <w:pPr>
        <w:jc w:val="right"/>
      </w:pPr>
      <w:r>
        <w:rPr>
          <w:noProof/>
          <w:lang w:eastAsia="de-DE"/>
        </w:rPr>
        <w:drawing>
          <wp:inline distT="0" distB="0" distL="0" distR="0" wp14:anchorId="74A67692" wp14:editId="311FB4E7">
            <wp:extent cx="1912620" cy="441960"/>
            <wp:effectExtent l="0" t="0" r="0" b="0"/>
            <wp:docPr id="1" name="Grafik 1" descr="Beschreibung: cid:image001.png@01D1ED77.D5010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cid:image001.png@01D1ED77.D501050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912620" cy="441960"/>
                    </a:xfrm>
                    <a:prstGeom prst="rect">
                      <a:avLst/>
                    </a:prstGeom>
                    <a:noFill/>
                    <a:ln>
                      <a:noFill/>
                    </a:ln>
                  </pic:spPr>
                </pic:pic>
              </a:graphicData>
            </a:graphic>
          </wp:inline>
        </w:drawing>
      </w:r>
    </w:p>
    <w:p w:rsidR="00C26C57" w:rsidRPr="00FA05E9" w:rsidRDefault="00C26C57" w:rsidP="00FA05E9">
      <w:pPr>
        <w:spacing w:line="360" w:lineRule="auto"/>
        <w:jc w:val="both"/>
        <w:rPr>
          <w:rFonts w:cs="Arial"/>
        </w:rPr>
      </w:pPr>
    </w:p>
    <w:p w:rsidR="00C26C57" w:rsidRPr="00FA05E9" w:rsidRDefault="00C26C57" w:rsidP="00FA05E9">
      <w:pPr>
        <w:spacing w:line="360" w:lineRule="auto"/>
        <w:jc w:val="both"/>
        <w:rPr>
          <w:rFonts w:eastAsia="Times New Roman" w:cs="Arial"/>
          <w:b/>
          <w:szCs w:val="24"/>
          <w:lang w:eastAsia="de-DE"/>
        </w:rPr>
      </w:pPr>
      <w:r w:rsidRPr="00FA05E9">
        <w:rPr>
          <w:rFonts w:eastAsia="Times New Roman" w:cs="Arial"/>
          <w:b/>
          <w:szCs w:val="24"/>
          <w:lang w:eastAsia="de-DE"/>
        </w:rPr>
        <w:t xml:space="preserve">Unklare Testamente enden häufig in gerichtlichem Streit </w:t>
      </w:r>
    </w:p>
    <w:p w:rsidR="00FA05E9" w:rsidRPr="00FA05E9" w:rsidRDefault="00FA05E9" w:rsidP="00FA05E9">
      <w:pPr>
        <w:spacing w:line="360" w:lineRule="auto"/>
        <w:jc w:val="both"/>
        <w:rPr>
          <w:rFonts w:eastAsia="Times New Roman" w:cs="Arial"/>
          <w:b/>
          <w:szCs w:val="24"/>
          <w:lang w:eastAsia="de-DE"/>
        </w:rPr>
      </w:pPr>
      <w:r w:rsidRPr="00FA05E9">
        <w:rPr>
          <w:rFonts w:eastAsia="Times New Roman" w:cs="Arial"/>
          <w:b/>
          <w:szCs w:val="24"/>
          <w:lang w:eastAsia="de-DE"/>
        </w:rPr>
        <w:t>Falsche Begriffe sorgen oft für Schwierigkeiten und Streit</w:t>
      </w:r>
    </w:p>
    <w:p w:rsidR="00FA05E9" w:rsidRDefault="00FA05E9" w:rsidP="00FA05E9">
      <w:pPr>
        <w:spacing w:line="360" w:lineRule="auto"/>
        <w:jc w:val="both"/>
        <w:rPr>
          <w:rFonts w:eastAsia="Times New Roman" w:cs="Arial"/>
          <w:szCs w:val="24"/>
          <w:lang w:eastAsia="de-DE"/>
        </w:rPr>
      </w:pPr>
    </w:p>
    <w:p w:rsidR="00FA05E9" w:rsidRPr="00FA05E9" w:rsidRDefault="00FA05E9" w:rsidP="00FA05E9">
      <w:pPr>
        <w:spacing w:line="360" w:lineRule="auto"/>
        <w:jc w:val="both"/>
        <w:rPr>
          <w:rFonts w:eastAsia="Times New Roman" w:cs="Arial"/>
          <w:szCs w:val="24"/>
          <w:lang w:eastAsia="de-DE"/>
        </w:rPr>
      </w:pPr>
      <w:r w:rsidRPr="00FA05E9">
        <w:rPr>
          <w:rFonts w:eastAsia="Times New Roman" w:cs="Arial"/>
          <w:szCs w:val="24"/>
          <w:lang w:eastAsia="de-DE"/>
        </w:rPr>
        <w:t xml:space="preserve">ein Artikel von Rechtsanwalt und Fachanwalt für Erbrecht, Fachanwalt für Arbeitsrecht, Michael Henn, Stuttgart </w:t>
      </w:r>
    </w:p>
    <w:p w:rsidR="00FA05E9" w:rsidRDefault="00FA05E9" w:rsidP="00FA05E9">
      <w:pPr>
        <w:spacing w:line="360" w:lineRule="auto"/>
        <w:jc w:val="both"/>
        <w:rPr>
          <w:rFonts w:eastAsia="Times New Roman" w:cs="Arial"/>
          <w:szCs w:val="24"/>
          <w:lang w:eastAsia="de-DE"/>
        </w:rPr>
      </w:pPr>
    </w:p>
    <w:p w:rsidR="00FA05E9" w:rsidRPr="00FA05E9" w:rsidRDefault="00C26C57" w:rsidP="00FA05E9">
      <w:pPr>
        <w:spacing w:line="360" w:lineRule="auto"/>
        <w:jc w:val="both"/>
        <w:rPr>
          <w:rFonts w:eastAsia="Times New Roman" w:cs="Arial"/>
          <w:b/>
          <w:szCs w:val="24"/>
          <w:lang w:eastAsia="de-DE"/>
        </w:rPr>
      </w:pPr>
      <w:r w:rsidRPr="00FA05E9">
        <w:rPr>
          <w:rFonts w:eastAsia="Times New Roman" w:cs="Arial"/>
          <w:b/>
          <w:szCs w:val="24"/>
          <w:lang w:eastAsia="de-DE"/>
        </w:rPr>
        <w:t>Jahr für Jahr werden rd. 200 Milliarden Euro vererbt. Immer häufiger kommt es dabei nach dem Tode des Erblassers zu Streit, der nicht selten erst bei Gericht endet. Ursache dafür sind häufig falsch verwendete Begriffsbestimmungen, insbesondere in privatschriftlich errichteten Testamenten.</w:t>
      </w:r>
    </w:p>
    <w:p w:rsidR="00FA05E9" w:rsidRDefault="00FA05E9" w:rsidP="00FA05E9">
      <w:pPr>
        <w:spacing w:line="360" w:lineRule="auto"/>
        <w:jc w:val="both"/>
        <w:rPr>
          <w:rFonts w:eastAsia="Times New Roman" w:cs="Arial"/>
          <w:szCs w:val="24"/>
          <w:lang w:eastAsia="de-DE"/>
        </w:rPr>
      </w:pPr>
    </w:p>
    <w:p w:rsidR="00C26C57" w:rsidRDefault="00C26C57" w:rsidP="00FA05E9">
      <w:pPr>
        <w:spacing w:line="360" w:lineRule="auto"/>
        <w:jc w:val="both"/>
        <w:rPr>
          <w:rFonts w:eastAsia="Times New Roman" w:cs="Arial"/>
          <w:szCs w:val="24"/>
          <w:lang w:eastAsia="de-DE"/>
        </w:rPr>
      </w:pPr>
      <w:r w:rsidRPr="00FA05E9">
        <w:rPr>
          <w:rFonts w:eastAsia="Times New Roman" w:cs="Arial"/>
          <w:szCs w:val="24"/>
          <w:lang w:eastAsia="de-DE"/>
        </w:rPr>
        <w:t xml:space="preserve">Ein geradezu klassischer Fall </w:t>
      </w:r>
      <w:r w:rsidR="00FA05E9">
        <w:rPr>
          <w:rFonts w:eastAsia="Times New Roman" w:cs="Arial"/>
          <w:szCs w:val="24"/>
          <w:lang w:eastAsia="de-DE"/>
        </w:rPr>
        <w:t>ist</w:t>
      </w:r>
      <w:r w:rsidRPr="00FA05E9">
        <w:rPr>
          <w:rFonts w:eastAsia="Times New Roman" w:cs="Arial"/>
          <w:szCs w:val="24"/>
          <w:lang w:eastAsia="de-DE"/>
        </w:rPr>
        <w:t xml:space="preserve"> z. B. die Verwechslung zwischen der sogen. „Vor- und Nacherbschaft“ und der „Vollerbschaft“, bei der der Erbe uneingeschränkt über das Erbe verfügen kann. Verfüg</w:t>
      </w:r>
      <w:r w:rsidR="00FA05E9">
        <w:rPr>
          <w:rFonts w:eastAsia="Times New Roman" w:cs="Arial"/>
          <w:szCs w:val="24"/>
          <w:lang w:eastAsia="de-DE"/>
        </w:rPr>
        <w:t>t</w:t>
      </w:r>
      <w:r w:rsidRPr="00FA05E9">
        <w:rPr>
          <w:rFonts w:eastAsia="Times New Roman" w:cs="Arial"/>
          <w:szCs w:val="24"/>
          <w:lang w:eastAsia="de-DE"/>
        </w:rPr>
        <w:t xml:space="preserve"> z. B. ein Erblasser „Nach meinem Tode soll zunächst meine Frau Anne alles erhalten, danach soll das Erbe auf meinen Sohn übergehen“, </w:t>
      </w:r>
      <w:r w:rsidR="00FA05E9">
        <w:rPr>
          <w:rFonts w:eastAsia="Times New Roman" w:cs="Arial"/>
          <w:szCs w:val="24"/>
          <w:lang w:eastAsia="de-DE"/>
        </w:rPr>
        <w:t>ist</w:t>
      </w:r>
      <w:r w:rsidRPr="00FA05E9">
        <w:rPr>
          <w:rFonts w:eastAsia="Times New Roman" w:cs="Arial"/>
          <w:szCs w:val="24"/>
          <w:lang w:eastAsia="de-DE"/>
        </w:rPr>
        <w:t xml:space="preserve"> nicht klar ersichtlich, welche Form der Erbschaft der Erblasser nun für seine Erben angestrebt ha</w:t>
      </w:r>
      <w:r w:rsidR="00FA05E9">
        <w:rPr>
          <w:rFonts w:eastAsia="Times New Roman" w:cs="Arial"/>
          <w:szCs w:val="24"/>
          <w:lang w:eastAsia="de-DE"/>
        </w:rPr>
        <w:t>t. Der Wortlaut</w:t>
      </w:r>
      <w:r w:rsidRPr="00FA05E9">
        <w:rPr>
          <w:rFonts w:eastAsia="Times New Roman" w:cs="Arial"/>
          <w:szCs w:val="24"/>
          <w:lang w:eastAsia="de-DE"/>
        </w:rPr>
        <w:t xml:space="preserve"> l</w:t>
      </w:r>
      <w:r w:rsidR="00FA05E9">
        <w:rPr>
          <w:rFonts w:eastAsia="Times New Roman" w:cs="Arial"/>
          <w:szCs w:val="24"/>
          <w:lang w:eastAsia="de-DE"/>
        </w:rPr>
        <w:t>ä</w:t>
      </w:r>
      <w:r w:rsidRPr="00FA05E9">
        <w:rPr>
          <w:rFonts w:eastAsia="Times New Roman" w:cs="Arial"/>
          <w:szCs w:val="24"/>
          <w:lang w:eastAsia="de-DE"/>
        </w:rPr>
        <w:t>ss</w:t>
      </w:r>
      <w:r w:rsidR="00FA05E9">
        <w:rPr>
          <w:rFonts w:eastAsia="Times New Roman" w:cs="Arial"/>
          <w:szCs w:val="24"/>
          <w:lang w:eastAsia="de-DE"/>
        </w:rPr>
        <w:t>t</w:t>
      </w:r>
      <w:r w:rsidRPr="00FA05E9">
        <w:rPr>
          <w:rFonts w:eastAsia="Times New Roman" w:cs="Arial"/>
          <w:szCs w:val="24"/>
          <w:lang w:eastAsia="de-DE"/>
        </w:rPr>
        <w:t xml:space="preserve"> in diesem Fall den Schluss zu, dass der Erblasser die sogenannte „Vor- und Nacherbschaft“ angeordnet hat. Bei dieser Testamentsform ist der Vorerbe, hier die Ehefrau, jedoch nur „Nutznießer“ des ererbten Vermögens bis es schließlich nach ihrem Tod auf den Nacherben, hier den Sohn, übergeht.</w:t>
      </w:r>
    </w:p>
    <w:p w:rsidR="00FA05E9" w:rsidRPr="00FA05E9" w:rsidRDefault="00FA05E9" w:rsidP="00FA05E9">
      <w:pPr>
        <w:spacing w:line="360" w:lineRule="auto"/>
        <w:jc w:val="both"/>
        <w:rPr>
          <w:rFonts w:eastAsia="Times New Roman" w:cs="Arial"/>
          <w:szCs w:val="24"/>
          <w:lang w:eastAsia="de-DE"/>
        </w:rPr>
      </w:pPr>
    </w:p>
    <w:p w:rsidR="00C26C57" w:rsidRDefault="00FA05E9" w:rsidP="00FA05E9">
      <w:pPr>
        <w:spacing w:line="360" w:lineRule="auto"/>
        <w:jc w:val="both"/>
        <w:rPr>
          <w:rFonts w:eastAsia="Times New Roman" w:cs="Arial"/>
          <w:szCs w:val="24"/>
          <w:lang w:eastAsia="de-DE"/>
        </w:rPr>
      </w:pPr>
      <w:r>
        <w:rPr>
          <w:rFonts w:eastAsia="Times New Roman" w:cs="Arial"/>
          <w:szCs w:val="24"/>
          <w:lang w:eastAsia="de-DE"/>
        </w:rPr>
        <w:t xml:space="preserve">Der Vorerbe </w:t>
      </w:r>
      <w:r w:rsidR="00C26C57" w:rsidRPr="00FA05E9">
        <w:rPr>
          <w:rFonts w:eastAsia="Times New Roman" w:cs="Arial"/>
          <w:szCs w:val="24"/>
          <w:lang w:eastAsia="de-DE"/>
        </w:rPr>
        <w:t xml:space="preserve">unterliegt schon von Gesetzes wegen </w:t>
      </w:r>
      <w:r>
        <w:rPr>
          <w:rFonts w:eastAsia="Times New Roman" w:cs="Arial"/>
          <w:szCs w:val="24"/>
          <w:lang w:eastAsia="de-DE"/>
        </w:rPr>
        <w:t>erheblichen</w:t>
      </w:r>
      <w:r w:rsidR="00C26C57" w:rsidRPr="00FA05E9">
        <w:rPr>
          <w:rFonts w:eastAsia="Times New Roman" w:cs="Arial"/>
          <w:szCs w:val="24"/>
          <w:lang w:eastAsia="de-DE"/>
        </w:rPr>
        <w:t xml:space="preserve"> Beschränkungen. Insbesondere kann er ohne Zustimmung des Nacherben nicht über Grundstücke oder grundstücksgleiche Rechte verfügen. Beabsichtigt daher im vorliegenden Fall die zunächst erbende Ehefrau, das ererbte Zweifamilienhaus zu veräußern und ihren Lebensabend von dem Erlös auf Mallorca zu verbringen, so ist der Traum hiervon dann ausgeträumt, wenn der Sohn als Nacherbe seine Zustim</w:t>
      </w:r>
      <w:r>
        <w:rPr>
          <w:rFonts w:eastAsia="Times New Roman" w:cs="Arial"/>
          <w:szCs w:val="24"/>
          <w:lang w:eastAsia="de-DE"/>
        </w:rPr>
        <w:t>mung zu dem Verkauf verweigert</w:t>
      </w:r>
      <w:r w:rsidR="00C26C57" w:rsidRPr="00FA05E9">
        <w:rPr>
          <w:rFonts w:eastAsia="Times New Roman" w:cs="Arial"/>
          <w:szCs w:val="24"/>
          <w:lang w:eastAsia="de-DE"/>
        </w:rPr>
        <w:t>. Aber auch in vielen anderen Fällen komm</w:t>
      </w:r>
      <w:r>
        <w:rPr>
          <w:rFonts w:eastAsia="Times New Roman" w:cs="Arial"/>
          <w:szCs w:val="24"/>
          <w:lang w:eastAsia="de-DE"/>
        </w:rPr>
        <w:t>t</w:t>
      </w:r>
      <w:r w:rsidR="00C26C57" w:rsidRPr="00FA05E9">
        <w:rPr>
          <w:rFonts w:eastAsia="Times New Roman" w:cs="Arial"/>
          <w:szCs w:val="24"/>
          <w:lang w:eastAsia="de-DE"/>
        </w:rPr>
        <w:t xml:space="preserve"> es auf die genaue Formulierung an. So bedeute</w:t>
      </w:r>
      <w:r>
        <w:rPr>
          <w:rFonts w:eastAsia="Times New Roman" w:cs="Arial"/>
          <w:szCs w:val="24"/>
          <w:lang w:eastAsia="de-DE"/>
        </w:rPr>
        <w:t>t</w:t>
      </w:r>
      <w:r w:rsidR="00C26C57" w:rsidRPr="00FA05E9">
        <w:rPr>
          <w:rFonts w:eastAsia="Times New Roman" w:cs="Arial"/>
          <w:szCs w:val="24"/>
          <w:lang w:eastAsia="de-DE"/>
        </w:rPr>
        <w:t xml:space="preserve"> der häufig in privatschriftlichen Testamenten benutzte Begriff „Haupterbe“ nicht unbedingt, dass der so Eingesetzte auch tatsächlich</w:t>
      </w:r>
      <w:r>
        <w:rPr>
          <w:rFonts w:eastAsia="Times New Roman" w:cs="Arial"/>
          <w:szCs w:val="24"/>
          <w:lang w:eastAsia="de-DE"/>
        </w:rPr>
        <w:t xml:space="preserve"> „Alleinerbe“ wird. Hierbei geht</w:t>
      </w:r>
      <w:r w:rsidR="00C26C57" w:rsidRPr="00FA05E9">
        <w:rPr>
          <w:rFonts w:eastAsia="Times New Roman" w:cs="Arial"/>
          <w:szCs w:val="24"/>
          <w:lang w:eastAsia="de-DE"/>
        </w:rPr>
        <w:t xml:space="preserve"> die Rechtsprechung sogar so weit, dass dies selbst dann nicht der Fall sein muss, wenn der Erbteil des so Bedachten größer ist als derjenige der andere Erben (</w:t>
      </w:r>
      <w:proofErr w:type="spellStart"/>
      <w:r w:rsidR="00C26C57" w:rsidRPr="00FA05E9">
        <w:rPr>
          <w:rFonts w:eastAsia="Times New Roman" w:cs="Arial"/>
          <w:szCs w:val="24"/>
          <w:lang w:eastAsia="de-DE"/>
        </w:rPr>
        <w:t>BayObLG</w:t>
      </w:r>
      <w:proofErr w:type="spellEnd"/>
      <w:r w:rsidR="00C26C57" w:rsidRPr="00FA05E9">
        <w:rPr>
          <w:rFonts w:eastAsia="Times New Roman" w:cs="Arial"/>
          <w:szCs w:val="24"/>
          <w:lang w:eastAsia="de-DE"/>
        </w:rPr>
        <w:t xml:space="preserve"> </w:t>
      </w:r>
      <w:proofErr w:type="spellStart"/>
      <w:r w:rsidR="00C26C57" w:rsidRPr="00FA05E9">
        <w:rPr>
          <w:rFonts w:eastAsia="Times New Roman" w:cs="Arial"/>
          <w:szCs w:val="24"/>
          <w:lang w:eastAsia="de-DE"/>
        </w:rPr>
        <w:t>FamRZ</w:t>
      </w:r>
      <w:proofErr w:type="spellEnd"/>
      <w:r w:rsidR="00C26C57" w:rsidRPr="00FA05E9">
        <w:rPr>
          <w:rFonts w:eastAsia="Times New Roman" w:cs="Arial"/>
          <w:szCs w:val="24"/>
          <w:lang w:eastAsia="de-DE"/>
        </w:rPr>
        <w:t xml:space="preserve"> 1992, 228 LS).</w:t>
      </w:r>
    </w:p>
    <w:p w:rsidR="00FA05E9" w:rsidRPr="00FA05E9" w:rsidRDefault="00FA05E9" w:rsidP="00FA05E9">
      <w:pPr>
        <w:spacing w:line="360" w:lineRule="auto"/>
        <w:jc w:val="both"/>
        <w:rPr>
          <w:rFonts w:eastAsia="Times New Roman" w:cs="Arial"/>
          <w:szCs w:val="24"/>
          <w:lang w:eastAsia="de-DE"/>
        </w:rPr>
      </w:pPr>
    </w:p>
    <w:p w:rsidR="00C26C57" w:rsidRDefault="00FA05E9" w:rsidP="00FA05E9">
      <w:pPr>
        <w:spacing w:line="360" w:lineRule="auto"/>
        <w:jc w:val="both"/>
        <w:rPr>
          <w:rFonts w:eastAsia="Times New Roman" w:cs="Arial"/>
          <w:szCs w:val="24"/>
          <w:lang w:eastAsia="de-DE"/>
        </w:rPr>
      </w:pPr>
      <w:r>
        <w:rPr>
          <w:rFonts w:eastAsia="Times New Roman" w:cs="Arial"/>
          <w:szCs w:val="24"/>
          <w:lang w:eastAsia="de-DE"/>
        </w:rPr>
        <w:t xml:space="preserve">Auf diese Weise </w:t>
      </w:r>
      <w:r w:rsidR="00C26C57" w:rsidRPr="00FA05E9">
        <w:rPr>
          <w:rFonts w:eastAsia="Times New Roman" w:cs="Arial"/>
          <w:szCs w:val="24"/>
          <w:lang w:eastAsia="de-DE"/>
        </w:rPr>
        <w:t xml:space="preserve">kann es vorkommen, dass sich der als „Haupterbe“, für ihn gleichzusetzen mit „Alleinerbe“, fühlende Erbe plötzlich in einer Erbengemeinschaft mit mehreren Personen </w:t>
      </w:r>
      <w:r w:rsidR="00C26C57" w:rsidRPr="00FA05E9">
        <w:rPr>
          <w:rFonts w:eastAsia="Times New Roman" w:cs="Arial"/>
          <w:szCs w:val="24"/>
          <w:lang w:eastAsia="de-DE"/>
        </w:rPr>
        <w:lastRenderedPageBreak/>
        <w:t xml:space="preserve">wieder findet, bei der keiner der einzelnen Erben für sich allein über den Nachlass oder auch nur einzelne Nachlassgegenstände entscheiden kann, sondern immer die Zustimmung aller Erben benötigt. Vor diesem Hintergrund empfiehlt </w:t>
      </w:r>
      <w:r>
        <w:rPr>
          <w:rFonts w:eastAsia="Times New Roman" w:cs="Arial"/>
          <w:szCs w:val="24"/>
          <w:lang w:eastAsia="de-DE"/>
        </w:rPr>
        <w:t>es sich</w:t>
      </w:r>
      <w:r w:rsidR="00C26C57" w:rsidRPr="00FA05E9">
        <w:rPr>
          <w:rFonts w:eastAsia="Times New Roman" w:cs="Arial"/>
          <w:szCs w:val="24"/>
          <w:lang w:eastAsia="de-DE"/>
        </w:rPr>
        <w:t>, Testamente nur nach ausführlicher anwaltlicher Beratung zu errichten, um den Erben so herbe Enttäuschungen oder oft jahrelang andauernde Rechtsstreite zu ersparen.</w:t>
      </w:r>
    </w:p>
    <w:p w:rsidR="00FA05E9" w:rsidRDefault="00FA05E9" w:rsidP="00FA05E9">
      <w:pPr>
        <w:spacing w:line="360" w:lineRule="auto"/>
        <w:jc w:val="both"/>
        <w:rPr>
          <w:rFonts w:eastAsia="Times New Roman" w:cs="Arial"/>
          <w:szCs w:val="24"/>
          <w:lang w:eastAsia="de-DE"/>
        </w:rPr>
      </w:pPr>
    </w:p>
    <w:p w:rsidR="00FA05E9" w:rsidRDefault="00FA05E9" w:rsidP="00FA05E9">
      <w:pPr>
        <w:spacing w:line="360" w:lineRule="auto"/>
        <w:jc w:val="both"/>
        <w:rPr>
          <w:rFonts w:eastAsia="Times New Roman" w:cs="Arial"/>
          <w:szCs w:val="24"/>
          <w:lang w:eastAsia="de-DE"/>
        </w:rPr>
      </w:pPr>
      <w:r>
        <w:rPr>
          <w:rFonts w:eastAsia="Times New Roman" w:cs="Arial"/>
          <w:szCs w:val="24"/>
          <w:lang w:eastAsia="de-DE"/>
        </w:rPr>
        <w:t>Denn oftmals entscheiden einzelne Worte über die Auslegung eines Testaments. Ein falsch gewählter Begriff kann böse Folgen haben.</w:t>
      </w:r>
    </w:p>
    <w:p w:rsidR="00FA05E9" w:rsidRDefault="00FA05E9" w:rsidP="00FA05E9">
      <w:pPr>
        <w:spacing w:line="360" w:lineRule="auto"/>
        <w:jc w:val="both"/>
        <w:rPr>
          <w:rFonts w:eastAsia="Times New Roman" w:cs="Arial"/>
          <w:szCs w:val="24"/>
          <w:lang w:eastAsia="de-DE"/>
        </w:rPr>
      </w:pPr>
    </w:p>
    <w:p w:rsidR="00FA05E9" w:rsidRDefault="00FA05E9" w:rsidP="00FA05E9">
      <w:pPr>
        <w:spacing w:line="360" w:lineRule="auto"/>
        <w:jc w:val="both"/>
        <w:rPr>
          <w:rFonts w:eastAsia="Times New Roman" w:cs="Arial"/>
          <w:szCs w:val="24"/>
          <w:lang w:eastAsia="de-DE"/>
        </w:rPr>
      </w:pPr>
    </w:p>
    <w:p w:rsidR="00FA05E9" w:rsidRPr="00A120CD" w:rsidRDefault="00FA05E9" w:rsidP="00FA05E9">
      <w:pPr>
        <w:spacing w:line="240" w:lineRule="auto"/>
        <w:rPr>
          <w:rFonts w:cs="Arial"/>
          <w:bCs/>
          <w:sz w:val="20"/>
          <w:szCs w:val="20"/>
        </w:rPr>
      </w:pPr>
      <w:r w:rsidRPr="00A120CD">
        <w:rPr>
          <w:rFonts w:cs="Arial"/>
          <w:sz w:val="20"/>
          <w:szCs w:val="20"/>
        </w:rPr>
        <w:t>Der Autor ist Vizepräsident und Vorstandsmitglied der</w:t>
      </w:r>
      <w:r>
        <w:rPr>
          <w:rFonts w:cs="Arial"/>
          <w:sz w:val="20"/>
          <w:szCs w:val="20"/>
        </w:rPr>
        <w:t xml:space="preserve"> DANSEF</w:t>
      </w:r>
      <w:r w:rsidRPr="00A120CD">
        <w:rPr>
          <w:rFonts w:cs="Arial"/>
          <w:sz w:val="20"/>
          <w:szCs w:val="20"/>
        </w:rPr>
        <w:t xml:space="preserve"> </w:t>
      </w:r>
      <w:r w:rsidRPr="00A120CD">
        <w:rPr>
          <w:rFonts w:cs="Arial"/>
          <w:bCs/>
          <w:sz w:val="20"/>
          <w:szCs w:val="20"/>
        </w:rPr>
        <w:t>Deutsche Anw</w:t>
      </w:r>
      <w:r>
        <w:rPr>
          <w:rFonts w:cs="Arial"/>
          <w:bCs/>
          <w:sz w:val="20"/>
          <w:szCs w:val="20"/>
        </w:rPr>
        <w:t>alts-, Notar- und Steuerberater</w:t>
      </w:r>
      <w:r w:rsidRPr="00A120CD">
        <w:rPr>
          <w:rFonts w:cs="Arial"/>
          <w:bCs/>
          <w:sz w:val="20"/>
          <w:szCs w:val="20"/>
        </w:rPr>
        <w:t>vereinigung für Erb- und Familienrecht e. V.</w:t>
      </w:r>
    </w:p>
    <w:p w:rsidR="00FA05E9" w:rsidRPr="00A120CD" w:rsidRDefault="00FA05E9" w:rsidP="00FA05E9">
      <w:pPr>
        <w:spacing w:line="240" w:lineRule="auto"/>
        <w:rPr>
          <w:rFonts w:cs="Arial"/>
          <w:sz w:val="20"/>
          <w:szCs w:val="20"/>
        </w:rPr>
      </w:pPr>
    </w:p>
    <w:p w:rsidR="00FA05E9" w:rsidRPr="00A120CD" w:rsidRDefault="00FA05E9" w:rsidP="00FA05E9">
      <w:pPr>
        <w:spacing w:line="240" w:lineRule="auto"/>
        <w:rPr>
          <w:rFonts w:cs="Arial"/>
          <w:sz w:val="20"/>
          <w:szCs w:val="20"/>
        </w:rPr>
      </w:pPr>
      <w:r w:rsidRPr="00A120CD">
        <w:rPr>
          <w:rFonts w:cs="Arial"/>
          <w:sz w:val="20"/>
          <w:szCs w:val="20"/>
        </w:rPr>
        <w:t>Für Rückfragen steht Ihnen der Autor gerne zur Verfügung</w:t>
      </w:r>
    </w:p>
    <w:p w:rsidR="00FA05E9" w:rsidRDefault="00FA05E9" w:rsidP="00FA05E9">
      <w:pPr>
        <w:spacing w:line="240" w:lineRule="auto"/>
        <w:rPr>
          <w:rFonts w:cs="Arial"/>
          <w:sz w:val="20"/>
          <w:szCs w:val="20"/>
        </w:rPr>
      </w:pPr>
    </w:p>
    <w:p w:rsidR="00FA05E9" w:rsidRPr="00A120CD" w:rsidRDefault="00FA05E9" w:rsidP="00FA05E9">
      <w:pPr>
        <w:spacing w:line="240" w:lineRule="auto"/>
        <w:rPr>
          <w:rFonts w:cs="Arial"/>
          <w:sz w:val="20"/>
          <w:szCs w:val="20"/>
        </w:rPr>
      </w:pPr>
    </w:p>
    <w:p w:rsidR="00FA05E9" w:rsidRPr="006905B3" w:rsidRDefault="00FA05E9" w:rsidP="00FA05E9">
      <w:pPr>
        <w:spacing w:line="240" w:lineRule="auto"/>
        <w:jc w:val="both"/>
        <w:rPr>
          <w:rFonts w:eastAsia="Times New Roman" w:cs="Arial"/>
          <w:color w:val="000000"/>
          <w:sz w:val="20"/>
          <w:szCs w:val="20"/>
          <w:lang w:eastAsia="de-DE"/>
        </w:rPr>
      </w:pPr>
      <w:r w:rsidRPr="006905B3">
        <w:rPr>
          <w:rFonts w:eastAsia="Times New Roman" w:cs="Arial"/>
          <w:color w:val="000000"/>
          <w:sz w:val="20"/>
          <w:szCs w:val="20"/>
          <w:lang w:eastAsia="de-DE"/>
        </w:rPr>
        <w:t>Michael Henn</w:t>
      </w:r>
    </w:p>
    <w:p w:rsidR="00FA05E9" w:rsidRDefault="00FA05E9" w:rsidP="00FA05E9">
      <w:pPr>
        <w:spacing w:line="240" w:lineRule="auto"/>
        <w:jc w:val="both"/>
        <w:rPr>
          <w:rFonts w:eastAsia="Times New Roman" w:cs="Arial"/>
          <w:color w:val="000000"/>
          <w:sz w:val="20"/>
          <w:szCs w:val="20"/>
          <w:lang w:eastAsia="de-DE"/>
        </w:rPr>
      </w:pPr>
      <w:r>
        <w:rPr>
          <w:rFonts w:eastAsia="Times New Roman" w:cs="Arial"/>
          <w:color w:val="000000"/>
          <w:sz w:val="20"/>
          <w:szCs w:val="20"/>
          <w:lang w:eastAsia="de-DE"/>
        </w:rPr>
        <w:t>Rechtsanwalt</w:t>
      </w:r>
    </w:p>
    <w:p w:rsidR="00FA05E9" w:rsidRPr="006905B3" w:rsidRDefault="00FA05E9" w:rsidP="00FA05E9">
      <w:pPr>
        <w:spacing w:line="240" w:lineRule="auto"/>
        <w:jc w:val="both"/>
        <w:rPr>
          <w:rFonts w:eastAsia="Times New Roman" w:cs="Arial"/>
          <w:color w:val="000000"/>
          <w:sz w:val="20"/>
          <w:szCs w:val="20"/>
          <w:lang w:eastAsia="de-DE"/>
        </w:rPr>
      </w:pPr>
      <w:r>
        <w:rPr>
          <w:rFonts w:eastAsia="Times New Roman" w:cs="Arial"/>
          <w:color w:val="000000"/>
          <w:sz w:val="20"/>
          <w:szCs w:val="20"/>
          <w:lang w:eastAsia="de-DE"/>
        </w:rPr>
        <w:t>Fachanwalt für Arbeitsrecht</w:t>
      </w:r>
    </w:p>
    <w:p w:rsidR="00FA05E9" w:rsidRPr="006905B3" w:rsidRDefault="00FA05E9" w:rsidP="00FA05E9">
      <w:pPr>
        <w:spacing w:line="240" w:lineRule="auto"/>
        <w:jc w:val="both"/>
        <w:rPr>
          <w:rFonts w:eastAsia="Times New Roman" w:cs="Arial"/>
          <w:color w:val="000000"/>
          <w:sz w:val="20"/>
          <w:szCs w:val="20"/>
          <w:lang w:eastAsia="de-DE"/>
        </w:rPr>
      </w:pPr>
      <w:r w:rsidRPr="006905B3">
        <w:rPr>
          <w:rFonts w:eastAsia="Times New Roman" w:cs="Arial"/>
          <w:color w:val="000000"/>
          <w:sz w:val="20"/>
          <w:szCs w:val="20"/>
          <w:lang w:eastAsia="de-DE"/>
        </w:rPr>
        <w:t>Fachanwalt für Erbrecht</w:t>
      </w:r>
    </w:p>
    <w:p w:rsidR="00FA05E9" w:rsidRPr="006905B3" w:rsidRDefault="00FA05E9" w:rsidP="00FA05E9">
      <w:pPr>
        <w:spacing w:line="240" w:lineRule="auto"/>
        <w:jc w:val="both"/>
        <w:rPr>
          <w:rFonts w:eastAsia="Times New Roman" w:cs="Arial"/>
          <w:color w:val="000000"/>
          <w:sz w:val="20"/>
          <w:szCs w:val="20"/>
          <w:lang w:eastAsia="de-DE"/>
        </w:rPr>
      </w:pPr>
      <w:r w:rsidRPr="006905B3">
        <w:rPr>
          <w:rFonts w:eastAsia="Times New Roman" w:cs="Arial"/>
          <w:color w:val="000000"/>
          <w:sz w:val="20"/>
          <w:szCs w:val="20"/>
          <w:lang w:eastAsia="de-DE"/>
        </w:rPr>
        <w:t xml:space="preserve">DANSEF – Vizepräsident/ </w:t>
      </w:r>
    </w:p>
    <w:p w:rsidR="00FA05E9" w:rsidRPr="006905B3" w:rsidRDefault="00FA05E9" w:rsidP="00FA05E9">
      <w:pPr>
        <w:spacing w:line="240" w:lineRule="auto"/>
        <w:jc w:val="both"/>
        <w:rPr>
          <w:rFonts w:eastAsia="Times New Roman" w:cs="Arial"/>
          <w:color w:val="000000"/>
          <w:sz w:val="20"/>
          <w:szCs w:val="20"/>
          <w:lang w:eastAsia="de-DE"/>
        </w:rPr>
      </w:pPr>
      <w:r w:rsidRPr="006905B3">
        <w:rPr>
          <w:rFonts w:eastAsia="Times New Roman" w:cs="Arial"/>
          <w:color w:val="000000"/>
          <w:sz w:val="20"/>
          <w:szCs w:val="20"/>
          <w:lang w:eastAsia="de-DE"/>
        </w:rPr>
        <w:t>Geschäftsführendes Vorstandsmitglied</w:t>
      </w:r>
    </w:p>
    <w:p w:rsidR="00FA05E9" w:rsidRPr="00D6743D" w:rsidRDefault="00FA05E9" w:rsidP="00FA05E9">
      <w:pPr>
        <w:spacing w:line="240" w:lineRule="auto"/>
        <w:jc w:val="both"/>
        <w:rPr>
          <w:rFonts w:eastAsia="Times New Roman" w:cs="Arial"/>
          <w:bCs/>
          <w:sz w:val="20"/>
          <w:szCs w:val="20"/>
          <w:lang w:eastAsia="de-DE"/>
        </w:rPr>
      </w:pPr>
      <w:r w:rsidRPr="00D6743D">
        <w:rPr>
          <w:rFonts w:eastAsia="Times New Roman" w:cs="Arial"/>
          <w:bCs/>
          <w:sz w:val="20"/>
          <w:szCs w:val="20"/>
          <w:lang w:eastAsia="de-DE"/>
        </w:rPr>
        <w:t>Kronprinzstr. 14</w:t>
      </w:r>
    </w:p>
    <w:p w:rsidR="00FA05E9" w:rsidRPr="00D6743D" w:rsidRDefault="00FA05E9" w:rsidP="00FA05E9">
      <w:pPr>
        <w:spacing w:line="240" w:lineRule="auto"/>
        <w:jc w:val="both"/>
        <w:rPr>
          <w:rFonts w:eastAsia="Times New Roman" w:cs="Arial"/>
          <w:bCs/>
          <w:sz w:val="20"/>
          <w:szCs w:val="20"/>
          <w:lang w:eastAsia="de-DE"/>
        </w:rPr>
      </w:pPr>
      <w:r w:rsidRPr="00D6743D">
        <w:rPr>
          <w:rFonts w:eastAsia="Times New Roman" w:cs="Arial"/>
          <w:bCs/>
          <w:sz w:val="20"/>
          <w:szCs w:val="20"/>
          <w:lang w:eastAsia="de-DE"/>
        </w:rPr>
        <w:t>70173 Stuttgart</w:t>
      </w:r>
    </w:p>
    <w:p w:rsidR="00FA05E9" w:rsidRPr="00D6743D" w:rsidRDefault="00FA05E9" w:rsidP="00FA05E9">
      <w:pPr>
        <w:spacing w:line="240" w:lineRule="auto"/>
        <w:jc w:val="both"/>
        <w:rPr>
          <w:rFonts w:eastAsia="Times New Roman" w:cs="Arial"/>
          <w:bCs/>
          <w:sz w:val="20"/>
          <w:szCs w:val="20"/>
          <w:lang w:eastAsia="de-DE"/>
        </w:rPr>
      </w:pPr>
      <w:r w:rsidRPr="00D6743D">
        <w:rPr>
          <w:rFonts w:eastAsia="Times New Roman" w:cs="Arial"/>
          <w:bCs/>
          <w:sz w:val="20"/>
          <w:szCs w:val="20"/>
          <w:lang w:eastAsia="de-DE"/>
        </w:rPr>
        <w:t>Tel.: 0711 – 3058 9310</w:t>
      </w:r>
      <w:r>
        <w:rPr>
          <w:rFonts w:eastAsia="Times New Roman" w:cs="Arial"/>
          <w:bCs/>
          <w:sz w:val="20"/>
          <w:szCs w:val="20"/>
          <w:lang w:eastAsia="de-DE"/>
        </w:rPr>
        <w:tab/>
      </w:r>
      <w:r w:rsidRPr="00D6743D">
        <w:rPr>
          <w:rFonts w:eastAsia="Times New Roman" w:cs="Arial"/>
          <w:bCs/>
          <w:sz w:val="20"/>
          <w:szCs w:val="20"/>
          <w:lang w:eastAsia="de-DE"/>
        </w:rPr>
        <w:t>Fax: 0711 - 3058 9311</w:t>
      </w:r>
    </w:p>
    <w:p w:rsidR="00FA05E9" w:rsidRPr="00D6743D" w:rsidRDefault="00FA05E9" w:rsidP="00FA05E9">
      <w:pPr>
        <w:spacing w:line="240" w:lineRule="auto"/>
        <w:jc w:val="both"/>
        <w:rPr>
          <w:rFonts w:eastAsia="Times New Roman" w:cs="Arial"/>
        </w:rPr>
      </w:pPr>
      <w:r w:rsidRPr="00D6743D">
        <w:rPr>
          <w:rFonts w:eastAsia="Times New Roman" w:cs="Arial"/>
          <w:bCs/>
          <w:sz w:val="20"/>
          <w:szCs w:val="20"/>
          <w:lang w:eastAsia="de-DE"/>
        </w:rPr>
        <w:t xml:space="preserve">Email: </w:t>
      </w:r>
      <w:hyperlink r:id="rId8" w:history="1">
        <w:r w:rsidRPr="0083689C">
          <w:rPr>
            <w:rFonts w:eastAsia="Times New Roman" w:cs="Arial"/>
            <w:bCs/>
            <w:color w:val="0070C0"/>
            <w:sz w:val="20"/>
            <w:szCs w:val="20"/>
            <w:u w:val="single"/>
            <w:lang w:eastAsia="de-DE"/>
          </w:rPr>
          <w:t>info@dansef.de</w:t>
        </w:r>
      </w:hyperlink>
      <w:r>
        <w:rPr>
          <w:rFonts w:eastAsia="Times New Roman" w:cs="Arial"/>
          <w:bCs/>
          <w:sz w:val="20"/>
          <w:szCs w:val="20"/>
          <w:lang w:eastAsia="de-DE"/>
        </w:rPr>
        <w:tab/>
      </w:r>
      <w:hyperlink r:id="rId9" w:history="1">
        <w:r w:rsidRPr="0083689C">
          <w:rPr>
            <w:rFonts w:eastAsia="Times New Roman" w:cs="Arial"/>
            <w:bCs/>
            <w:color w:val="0070C0"/>
            <w:sz w:val="20"/>
            <w:szCs w:val="20"/>
            <w:u w:val="single"/>
            <w:lang w:val="en-US" w:eastAsia="de-DE"/>
          </w:rPr>
          <w:t>www.dansef.de</w:t>
        </w:r>
      </w:hyperlink>
    </w:p>
    <w:p w:rsidR="00C26C57" w:rsidRDefault="00C26C57">
      <w:bookmarkStart w:id="0" w:name="_GoBack"/>
      <w:bookmarkEnd w:id="0"/>
    </w:p>
    <w:sectPr w:rsidR="00C26C57">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4C7" w:rsidRDefault="002134C7" w:rsidP="002134C7">
      <w:pPr>
        <w:spacing w:line="240" w:lineRule="auto"/>
      </w:pPr>
      <w:r>
        <w:separator/>
      </w:r>
    </w:p>
  </w:endnote>
  <w:endnote w:type="continuationSeparator" w:id="0">
    <w:p w:rsidR="002134C7" w:rsidRDefault="002134C7" w:rsidP="002134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4C7" w:rsidRDefault="002134C7" w:rsidP="002134C7">
      <w:pPr>
        <w:spacing w:line="240" w:lineRule="auto"/>
      </w:pPr>
      <w:r>
        <w:separator/>
      </w:r>
    </w:p>
  </w:footnote>
  <w:footnote w:type="continuationSeparator" w:id="0">
    <w:p w:rsidR="002134C7" w:rsidRDefault="002134C7" w:rsidP="002134C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5E9" w:rsidRPr="00E744E7" w:rsidRDefault="00FA05E9" w:rsidP="00FA05E9">
    <w:pPr>
      <w:tabs>
        <w:tab w:val="center" w:pos="4536"/>
        <w:tab w:val="right" w:pos="9072"/>
      </w:tabs>
      <w:spacing w:line="240" w:lineRule="auto"/>
      <w:jc w:val="center"/>
      <w:rPr>
        <w:rFonts w:cs="Arial"/>
        <w:sz w:val="28"/>
        <w:szCs w:val="28"/>
      </w:rPr>
    </w:pPr>
    <w:r>
      <w:rPr>
        <w:rFonts w:cs="Arial"/>
        <w:sz w:val="28"/>
        <w:szCs w:val="28"/>
      </w:rPr>
      <w:t>R</w:t>
    </w:r>
    <w:r w:rsidRPr="00E744E7">
      <w:rPr>
        <w:rFonts w:cs="Arial"/>
        <w:sz w:val="28"/>
        <w:szCs w:val="28"/>
      </w:rPr>
      <w:t xml:space="preserve">echtsdepesche </w:t>
    </w:r>
    <w:r>
      <w:rPr>
        <w:rFonts w:cs="Arial"/>
        <w:sz w:val="28"/>
        <w:szCs w:val="28"/>
      </w:rPr>
      <w:t>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C57"/>
    <w:rsid w:val="0016659B"/>
    <w:rsid w:val="002134C7"/>
    <w:rsid w:val="00741CE8"/>
    <w:rsid w:val="00B90504"/>
    <w:rsid w:val="00C26C57"/>
    <w:rsid w:val="00DE2F90"/>
    <w:rsid w:val="00FA05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21A4E-9CD1-4625-9BF4-55AA23383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41CE8"/>
    <w:pPr>
      <w:spacing w:after="0" w:line="264" w:lineRule="auto"/>
    </w:pPr>
    <w:rPr>
      <w:rFonts w:ascii="Arial" w:hAnsi="Arial"/>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m-sub">
    <w:name w:val="m-sub"/>
    <w:basedOn w:val="Absatz-Standardschriftart"/>
    <w:rsid w:val="00C26C57"/>
  </w:style>
  <w:style w:type="character" w:styleId="Hyperlink">
    <w:name w:val="Hyperlink"/>
    <w:basedOn w:val="Absatz-Standardschriftart"/>
    <w:uiPriority w:val="99"/>
    <w:semiHidden/>
    <w:unhideWhenUsed/>
    <w:rsid w:val="00C26C57"/>
    <w:rPr>
      <w:color w:val="0000FF"/>
      <w:u w:val="single"/>
    </w:rPr>
  </w:style>
  <w:style w:type="paragraph" w:styleId="StandardWeb">
    <w:name w:val="Normal (Web)"/>
    <w:basedOn w:val="Standard"/>
    <w:uiPriority w:val="99"/>
    <w:semiHidden/>
    <w:unhideWhenUsed/>
    <w:rsid w:val="00C26C5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2134C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134C7"/>
    <w:rPr>
      <w:rFonts w:ascii="Arial" w:hAnsi="Arial"/>
    </w:rPr>
  </w:style>
  <w:style w:type="paragraph" w:styleId="Fuzeile">
    <w:name w:val="footer"/>
    <w:basedOn w:val="Standard"/>
    <w:link w:val="FuzeileZchn"/>
    <w:uiPriority w:val="99"/>
    <w:unhideWhenUsed/>
    <w:rsid w:val="002134C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134C7"/>
    <w:rPr>
      <w:rFonts w:ascii="Arial" w:hAnsi="Arial"/>
    </w:rPr>
  </w:style>
  <w:style w:type="paragraph" w:styleId="Sprechblasentext">
    <w:name w:val="Balloon Text"/>
    <w:basedOn w:val="Standard"/>
    <w:link w:val="SprechblasentextZchn"/>
    <w:uiPriority w:val="99"/>
    <w:semiHidden/>
    <w:unhideWhenUsed/>
    <w:rsid w:val="002134C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134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620632">
      <w:bodyDiv w:val="1"/>
      <w:marLeft w:val="0"/>
      <w:marRight w:val="0"/>
      <w:marTop w:val="0"/>
      <w:marBottom w:val="0"/>
      <w:divBdr>
        <w:top w:val="none" w:sz="0" w:space="0" w:color="auto"/>
        <w:left w:val="none" w:sz="0" w:space="0" w:color="auto"/>
        <w:bottom w:val="none" w:sz="0" w:space="0" w:color="auto"/>
        <w:right w:val="none" w:sz="0" w:space="0" w:color="auto"/>
      </w:divBdr>
      <w:divsChild>
        <w:div w:id="1030302823">
          <w:marLeft w:val="0"/>
          <w:marRight w:val="0"/>
          <w:marTop w:val="0"/>
          <w:marBottom w:val="0"/>
          <w:divBdr>
            <w:top w:val="none" w:sz="0" w:space="0" w:color="auto"/>
            <w:left w:val="none" w:sz="0" w:space="0" w:color="auto"/>
            <w:bottom w:val="none" w:sz="0" w:space="0" w:color="auto"/>
            <w:right w:val="none" w:sz="0" w:space="0" w:color="auto"/>
          </w:divBdr>
          <w:divsChild>
            <w:div w:id="81143397">
              <w:marLeft w:val="0"/>
              <w:marRight w:val="0"/>
              <w:marTop w:val="0"/>
              <w:marBottom w:val="0"/>
              <w:divBdr>
                <w:top w:val="none" w:sz="0" w:space="0" w:color="auto"/>
                <w:left w:val="none" w:sz="0" w:space="0" w:color="auto"/>
                <w:bottom w:val="none" w:sz="0" w:space="0" w:color="auto"/>
                <w:right w:val="none" w:sz="0" w:space="0" w:color="auto"/>
              </w:divBdr>
            </w:div>
            <w:div w:id="169639753">
              <w:marLeft w:val="0"/>
              <w:marRight w:val="0"/>
              <w:marTop w:val="0"/>
              <w:marBottom w:val="0"/>
              <w:divBdr>
                <w:top w:val="none" w:sz="0" w:space="0" w:color="auto"/>
                <w:left w:val="none" w:sz="0" w:space="0" w:color="auto"/>
                <w:bottom w:val="none" w:sz="0" w:space="0" w:color="auto"/>
                <w:right w:val="none" w:sz="0" w:space="0" w:color="auto"/>
              </w:divBdr>
              <w:divsChild>
                <w:div w:id="3050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ansef.de" TargetMode="External"/><Relationship Id="rId3" Type="http://schemas.openxmlformats.org/officeDocument/2006/relationships/webSettings" Target="webSettings.xml"/><Relationship Id="rId7" Type="http://schemas.openxmlformats.org/officeDocument/2006/relationships/image" Target="cid:image001.png@01D577B0.8F465BC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dansef.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2976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Michelle Hawkins</cp:lastModifiedBy>
  <cp:revision>3</cp:revision>
  <cp:lastPrinted>2020-02-04T11:22:00Z</cp:lastPrinted>
  <dcterms:created xsi:type="dcterms:W3CDTF">2020-02-04T11:13:00Z</dcterms:created>
  <dcterms:modified xsi:type="dcterms:W3CDTF">2020-02-12T14:37:00Z</dcterms:modified>
</cp:coreProperties>
</file>