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9D" w:rsidRDefault="006060EF" w:rsidP="006060EF">
      <w:pPr>
        <w:jc w:val="right"/>
      </w:pPr>
      <w:r w:rsidRPr="006060EF">
        <w:rPr>
          <w:rFonts w:eastAsia="Calibri" w:cs="Arial"/>
          <w:noProof/>
          <w:sz w:val="24"/>
          <w:szCs w:val="24"/>
          <w:lang w:eastAsia="de-DE"/>
        </w:rPr>
        <w:drawing>
          <wp:inline distT="0" distB="0" distL="0" distR="0" wp14:anchorId="4EA1A32E" wp14:editId="29FE07FC">
            <wp:extent cx="1912620" cy="441960"/>
            <wp:effectExtent l="0" t="0" r="0" b="0"/>
            <wp:docPr id="1" name="Grafik 1" descr="Beschreibung: cid:image001.png@01D1ED77.D501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cid:image001.png@01D1ED77.D50105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10" w:rsidRPr="007A77F6" w:rsidRDefault="001D0B10" w:rsidP="006060EF">
      <w:pPr>
        <w:rPr>
          <w:rFonts w:eastAsia="Calibri" w:cs="Arial"/>
        </w:rPr>
      </w:pPr>
    </w:p>
    <w:p w:rsidR="006060EF" w:rsidRDefault="006060EF" w:rsidP="006060EF">
      <w:pPr>
        <w:rPr>
          <w:rFonts w:eastAsia="Calibri" w:cs="Arial"/>
          <w:b/>
        </w:rPr>
      </w:pPr>
      <w:r>
        <w:rPr>
          <w:rFonts w:eastAsia="Calibri" w:cs="Arial"/>
          <w:b/>
        </w:rPr>
        <w:t>Vorsicht bei der Weiterübertragung des geerbten Familienheimes</w:t>
      </w:r>
      <w:r w:rsidR="001D0B10">
        <w:rPr>
          <w:rFonts w:eastAsia="Calibri" w:cs="Arial"/>
          <w:b/>
        </w:rPr>
        <w:t xml:space="preserve"> – es droht der Verlust der Steuerbefreiung </w:t>
      </w:r>
    </w:p>
    <w:p w:rsidR="006060EF" w:rsidRPr="007A77F6" w:rsidRDefault="006060EF" w:rsidP="006060EF">
      <w:pPr>
        <w:rPr>
          <w:rFonts w:eastAsia="Calibri" w:cs="Arial"/>
        </w:rPr>
      </w:pPr>
    </w:p>
    <w:p w:rsidR="007A77F6" w:rsidRPr="007A77F6" w:rsidRDefault="007A77F6" w:rsidP="007A77F6">
      <w:pPr>
        <w:rPr>
          <w:rFonts w:eastAsia="Calibri" w:cs="Arial"/>
        </w:rPr>
      </w:pPr>
      <w:r w:rsidRPr="007A77F6">
        <w:rPr>
          <w:rFonts w:eastAsia="Calibri" w:cs="Arial"/>
        </w:rPr>
        <w:t xml:space="preserve">ein Artikel von Rechtsanwalt und Fachanwalt für Erbrecht, Fachanwalt für Arbeitsrecht, Michael Henn, Stuttgart </w:t>
      </w:r>
    </w:p>
    <w:p w:rsidR="007A77F6" w:rsidRPr="007A77F6" w:rsidRDefault="007A77F6" w:rsidP="006060EF">
      <w:pPr>
        <w:rPr>
          <w:rFonts w:eastAsia="Calibri" w:cs="Arial"/>
        </w:rPr>
      </w:pPr>
    </w:p>
    <w:p w:rsidR="006060EF" w:rsidRDefault="00F51347" w:rsidP="006060EF">
      <w:pPr>
        <w:rPr>
          <w:rFonts w:eastAsia="Calibri" w:cs="Arial"/>
        </w:rPr>
      </w:pPr>
      <w:r>
        <w:rPr>
          <w:rFonts w:eastAsia="Calibri" w:cs="Arial"/>
        </w:rPr>
        <w:t>Weit</w:t>
      </w:r>
      <w:r w:rsidR="006060EF">
        <w:rPr>
          <w:rFonts w:eastAsia="Calibri" w:cs="Arial"/>
        </w:rPr>
        <w:t>hin bekannt ist, dass Ehepartner ein</w:t>
      </w:r>
      <w:r w:rsidR="00F67368">
        <w:rPr>
          <w:rFonts w:eastAsia="Calibri" w:cs="Arial"/>
        </w:rPr>
        <w:t xml:space="preserve"> </w:t>
      </w:r>
      <w:r w:rsidR="001D0B10">
        <w:rPr>
          <w:rFonts w:eastAsia="Calibri" w:cs="Arial"/>
        </w:rPr>
        <w:t>Steuerfreibetrag</w:t>
      </w:r>
      <w:r w:rsidR="006060EF">
        <w:rPr>
          <w:rFonts w:eastAsia="Calibri" w:cs="Arial"/>
        </w:rPr>
        <w:t xml:space="preserve"> in Höhe von 500.000,00 € zusteht</w:t>
      </w:r>
      <w:r w:rsidR="001D0B10">
        <w:rPr>
          <w:rFonts w:eastAsia="Calibri" w:cs="Arial"/>
        </w:rPr>
        <w:t>,</w:t>
      </w:r>
      <w:r w:rsidR="006060EF">
        <w:rPr>
          <w:rFonts w:eastAsia="Calibri" w:cs="Arial"/>
        </w:rPr>
        <w:t xml:space="preserve"> wenn der Ehepartner verstirbt.</w:t>
      </w:r>
    </w:p>
    <w:p w:rsidR="006060EF" w:rsidRDefault="006060EF" w:rsidP="006060EF">
      <w:pPr>
        <w:rPr>
          <w:rFonts w:eastAsia="Calibri" w:cs="Arial"/>
        </w:rPr>
      </w:pPr>
    </w:p>
    <w:p w:rsidR="006060EF" w:rsidRDefault="006060EF" w:rsidP="006060EF">
      <w:pPr>
        <w:rPr>
          <w:rFonts w:eastAsia="Calibri" w:cs="Arial"/>
        </w:rPr>
      </w:pPr>
      <w:proofErr w:type="gramStart"/>
      <w:r>
        <w:rPr>
          <w:rFonts w:eastAsia="Calibri" w:cs="Arial"/>
        </w:rPr>
        <w:t>Weniger bekannt ist aber, dass nach § 13 Abs. 1 Nr. 4b Erbsc</w:t>
      </w:r>
      <w:r w:rsidR="00D10264">
        <w:rPr>
          <w:rFonts w:eastAsia="Calibri" w:cs="Arial"/>
        </w:rPr>
        <w:t>haft</w:t>
      </w:r>
      <w:r w:rsidR="00F51347">
        <w:rPr>
          <w:rFonts w:eastAsia="Calibri" w:cs="Arial"/>
        </w:rPr>
        <w:t>steuergesetz auch der Erwerb</w:t>
      </w:r>
      <w:r>
        <w:rPr>
          <w:rFonts w:eastAsia="Calibri" w:cs="Arial"/>
        </w:rPr>
        <w:t xml:space="preserve"> von To</w:t>
      </w:r>
      <w:r w:rsidR="001D0B10">
        <w:rPr>
          <w:rFonts w:eastAsia="Calibri" w:cs="Arial"/>
        </w:rPr>
        <w:t>des wegen des Eigentums oder eines</w:t>
      </w:r>
      <w:r>
        <w:rPr>
          <w:rFonts w:eastAsia="Calibri" w:cs="Arial"/>
        </w:rPr>
        <w:t xml:space="preserve"> Miteigentumsanteil an einem</w:t>
      </w:r>
      <w:r w:rsidR="00F51347">
        <w:rPr>
          <w:rFonts w:eastAsia="Calibri" w:cs="Arial"/>
        </w:rPr>
        <w:t xml:space="preserve"> im</w:t>
      </w:r>
      <w:r>
        <w:rPr>
          <w:rFonts w:eastAsia="Calibri" w:cs="Arial"/>
        </w:rPr>
        <w:t xml:space="preserve"> Inland </w:t>
      </w:r>
      <w:r w:rsidR="007A77F6">
        <w:rPr>
          <w:rFonts w:eastAsia="Calibri" w:cs="Arial"/>
        </w:rPr>
        <w:t>g</w:t>
      </w:r>
      <w:r w:rsidR="00D10264">
        <w:rPr>
          <w:rFonts w:eastAsia="Calibri" w:cs="Arial"/>
        </w:rPr>
        <w:t>elegen</w:t>
      </w:r>
      <w:r>
        <w:rPr>
          <w:rFonts w:eastAsia="Calibri" w:cs="Arial"/>
        </w:rPr>
        <w:t>en bebaute</w:t>
      </w:r>
      <w:r w:rsidR="001D0B10">
        <w:rPr>
          <w:rFonts w:eastAsia="Calibri" w:cs="Arial"/>
        </w:rPr>
        <w:t>n Grundstück vom Ehepartner/</w:t>
      </w:r>
      <w:r>
        <w:rPr>
          <w:rFonts w:eastAsia="Calibri" w:cs="Arial"/>
        </w:rPr>
        <w:t xml:space="preserve">Lebenspartner steuerfrei ist, soweit der Erblasser darin bis zum Erbfall eine Wohnung zu </w:t>
      </w:r>
      <w:r w:rsidR="00D10264">
        <w:rPr>
          <w:rFonts w:eastAsia="Calibri" w:cs="Arial"/>
        </w:rPr>
        <w:t>eigenen Wohnzwecken</w:t>
      </w:r>
      <w:r>
        <w:rPr>
          <w:rFonts w:eastAsia="Calibri" w:cs="Arial"/>
        </w:rPr>
        <w:t xml:space="preserve"> genutzt hat oder er aus zwingenden Gründen an einer Selbstnutzung zu eigenen </w:t>
      </w:r>
      <w:r w:rsidR="00D10264">
        <w:rPr>
          <w:rFonts w:eastAsia="Calibri" w:cs="Arial"/>
        </w:rPr>
        <w:t>Wohnzwecken</w:t>
      </w:r>
      <w:r w:rsidR="00047E59">
        <w:rPr>
          <w:rFonts w:eastAsia="Calibri" w:cs="Arial"/>
        </w:rPr>
        <w:t xml:space="preserve"> gehindert war und der Erwerber unverzüglich die Wohn</w:t>
      </w:r>
      <w:r w:rsidR="001D0B10">
        <w:rPr>
          <w:rFonts w:eastAsia="Calibri" w:cs="Arial"/>
        </w:rPr>
        <w:t>ung selbst nutzt (Familienheim).</w:t>
      </w:r>
      <w:proofErr w:type="gramEnd"/>
      <w:r w:rsidR="001D0B10">
        <w:rPr>
          <w:rFonts w:eastAsia="Calibri" w:cs="Arial"/>
        </w:rPr>
        <w:t xml:space="preserve"> D</w:t>
      </w:r>
      <w:r w:rsidR="00047E59">
        <w:rPr>
          <w:rFonts w:eastAsia="Calibri" w:cs="Arial"/>
        </w:rPr>
        <w:t xml:space="preserve">amit </w:t>
      </w:r>
      <w:r w:rsidR="001D0B10">
        <w:rPr>
          <w:rFonts w:eastAsia="Calibri" w:cs="Arial"/>
        </w:rPr>
        <w:t>ist zusätzlich zum</w:t>
      </w:r>
      <w:r w:rsidR="00047E59">
        <w:rPr>
          <w:rFonts w:eastAsia="Calibri" w:cs="Arial"/>
        </w:rPr>
        <w:t xml:space="preserve"> allgemeinen Freibetrag von 500.000,00 € noch </w:t>
      </w:r>
      <w:r w:rsidR="005E0D18">
        <w:rPr>
          <w:rFonts w:eastAsia="Calibri" w:cs="Arial"/>
        </w:rPr>
        <w:t xml:space="preserve">der Erwerb des Familienheimes </w:t>
      </w:r>
      <w:r w:rsidR="00047E59">
        <w:rPr>
          <w:rFonts w:eastAsia="Calibri" w:cs="Arial"/>
        </w:rPr>
        <w:t>oder ein</w:t>
      </w:r>
      <w:r w:rsidR="00F51347">
        <w:rPr>
          <w:rFonts w:eastAsia="Calibri" w:cs="Arial"/>
        </w:rPr>
        <w:t>en</w:t>
      </w:r>
      <w:r w:rsidR="00047E59">
        <w:rPr>
          <w:rFonts w:eastAsia="Calibri" w:cs="Arial"/>
        </w:rPr>
        <w:t xml:space="preserve"> Anteil am Familienheim (ohne </w:t>
      </w:r>
      <w:r w:rsidR="00D10264">
        <w:rPr>
          <w:rFonts w:eastAsia="Calibri" w:cs="Arial"/>
        </w:rPr>
        <w:t>Wertgrenze</w:t>
      </w:r>
      <w:r w:rsidR="001D0B10">
        <w:rPr>
          <w:rFonts w:eastAsia="Calibri" w:cs="Arial"/>
        </w:rPr>
        <w:t>) steuerfrei möglich</w:t>
      </w:r>
      <w:r w:rsidR="00047E59">
        <w:rPr>
          <w:rFonts w:eastAsia="Calibri" w:cs="Arial"/>
        </w:rPr>
        <w:t xml:space="preserve">. </w:t>
      </w:r>
      <w:r w:rsidR="00D10264">
        <w:rPr>
          <w:rFonts w:eastAsia="Calibri" w:cs="Arial"/>
        </w:rPr>
        <w:t>Die Steuerbefreiung</w:t>
      </w:r>
      <w:r w:rsidR="00047E59">
        <w:rPr>
          <w:rFonts w:eastAsia="Calibri" w:cs="Arial"/>
        </w:rPr>
        <w:t xml:space="preserve"> fällt jedoch weg, wenn der Erwerber des Familienheim</w:t>
      </w:r>
      <w:r w:rsidR="00F51347">
        <w:rPr>
          <w:rFonts w:eastAsia="Calibri" w:cs="Arial"/>
        </w:rPr>
        <w:t>s</w:t>
      </w:r>
      <w:r w:rsidR="00047E59">
        <w:rPr>
          <w:rFonts w:eastAsia="Calibri" w:cs="Arial"/>
        </w:rPr>
        <w:t xml:space="preserve"> innerhalb von zehn Jahren nach dem Erwerb nicht mehr selbst </w:t>
      </w:r>
      <w:r w:rsidR="00D10264">
        <w:rPr>
          <w:rFonts w:eastAsia="Calibri" w:cs="Arial"/>
        </w:rPr>
        <w:t>zu Wohnzwecken</w:t>
      </w:r>
      <w:r w:rsidR="00047E59">
        <w:rPr>
          <w:rFonts w:eastAsia="Calibri" w:cs="Arial"/>
        </w:rPr>
        <w:t xml:space="preserve"> nutzt, es sei denn</w:t>
      </w:r>
      <w:r w:rsidR="005E0D18">
        <w:rPr>
          <w:rFonts w:eastAsia="Calibri" w:cs="Arial"/>
        </w:rPr>
        <w:t>,</w:t>
      </w:r>
      <w:r w:rsidR="00047E59">
        <w:rPr>
          <w:rFonts w:eastAsia="Calibri" w:cs="Arial"/>
        </w:rPr>
        <w:t xml:space="preserve"> er ist aus zwingenden Gründen an einer Selbstnutzung zu eigenen Wohnzwecken gehindert. Ein typischer zwingender Grund, der steuerlich anerkannt ist, ist der notwendig gewordene Umzug in ein Pflegeheim.</w:t>
      </w:r>
    </w:p>
    <w:p w:rsidR="00047E59" w:rsidRDefault="00047E59" w:rsidP="006060EF">
      <w:pPr>
        <w:rPr>
          <w:rFonts w:eastAsia="Calibri" w:cs="Arial"/>
        </w:rPr>
      </w:pPr>
    </w:p>
    <w:p w:rsidR="00047E59" w:rsidRDefault="00047E59" w:rsidP="006060EF">
      <w:pPr>
        <w:rPr>
          <w:rFonts w:eastAsia="Calibri" w:cs="Arial"/>
        </w:rPr>
      </w:pPr>
      <w:r>
        <w:rPr>
          <w:rFonts w:eastAsia="Calibri" w:cs="Arial"/>
        </w:rPr>
        <w:t>Leider zeigt es sic</w:t>
      </w:r>
      <w:r w:rsidR="00F51347">
        <w:rPr>
          <w:rFonts w:eastAsia="Calibri" w:cs="Arial"/>
        </w:rPr>
        <w:t>h doch</w:t>
      </w:r>
      <w:r w:rsidR="00A521F1">
        <w:rPr>
          <w:rFonts w:eastAsia="Calibri" w:cs="Arial"/>
        </w:rPr>
        <w:t xml:space="preserve"> in der Praxis, dass diese Zehnj</w:t>
      </w:r>
      <w:r>
        <w:rPr>
          <w:rFonts w:eastAsia="Calibri" w:cs="Arial"/>
        </w:rPr>
        <w:t xml:space="preserve">ahresfrist oftmals nicht beachtet wird </w:t>
      </w:r>
      <w:r w:rsidR="00D10264">
        <w:rPr>
          <w:rFonts w:eastAsia="Calibri" w:cs="Arial"/>
        </w:rPr>
        <w:t>und bereits innerhalb dieser Frist</w:t>
      </w:r>
      <w:r>
        <w:rPr>
          <w:rFonts w:eastAsia="Calibri" w:cs="Arial"/>
        </w:rPr>
        <w:t xml:space="preserve"> über die Immobilie verfügt wird.</w:t>
      </w:r>
    </w:p>
    <w:p w:rsidR="00047E59" w:rsidRDefault="00047E59" w:rsidP="006060EF">
      <w:pPr>
        <w:rPr>
          <w:rFonts w:eastAsia="Calibri" w:cs="Arial"/>
        </w:rPr>
      </w:pPr>
    </w:p>
    <w:p w:rsidR="00047E59" w:rsidRDefault="00047E59" w:rsidP="006060EF">
      <w:pPr>
        <w:rPr>
          <w:rFonts w:eastAsia="Calibri" w:cs="Arial"/>
        </w:rPr>
      </w:pPr>
      <w:r>
        <w:rPr>
          <w:rFonts w:eastAsia="Calibri" w:cs="Arial"/>
        </w:rPr>
        <w:t>So hatte der Bundesfinanzhof jetzt in einem Urteil vom 11.07.2019</w:t>
      </w:r>
      <w:r w:rsidR="001D0B10">
        <w:rPr>
          <w:rFonts w:eastAsia="Calibri" w:cs="Arial"/>
        </w:rPr>
        <w:t xml:space="preserve"> (</w:t>
      </w:r>
      <w:r w:rsidR="001D0B10" w:rsidRPr="001D0B10">
        <w:rPr>
          <w:rFonts w:eastAsia="Calibri" w:cs="Arial"/>
        </w:rPr>
        <w:t>Az. II R 38/16</w:t>
      </w:r>
      <w:r w:rsidR="001D0B10">
        <w:rPr>
          <w:rFonts w:eastAsia="Calibri" w:cs="Arial"/>
        </w:rPr>
        <w:t>)</w:t>
      </w:r>
      <w:r>
        <w:rPr>
          <w:rFonts w:eastAsia="Calibri" w:cs="Arial"/>
        </w:rPr>
        <w:t xml:space="preserve"> über den Fall zu entscheiden, dass ein</w:t>
      </w:r>
      <w:r w:rsidR="00F51347">
        <w:rPr>
          <w:rFonts w:eastAsia="Calibri" w:cs="Arial"/>
        </w:rPr>
        <w:t>e Witwe innerhalb dieser Zehnj</w:t>
      </w:r>
      <w:r>
        <w:rPr>
          <w:rFonts w:eastAsia="Calibri" w:cs="Arial"/>
        </w:rPr>
        <w:t xml:space="preserve">ahresfrist </w:t>
      </w:r>
      <w:r w:rsidR="005E0D18">
        <w:rPr>
          <w:rFonts w:eastAsia="Calibri" w:cs="Arial"/>
        </w:rPr>
        <w:t>da</w:t>
      </w:r>
      <w:r w:rsidR="001D0B10">
        <w:rPr>
          <w:rFonts w:eastAsia="Calibri" w:cs="Arial"/>
        </w:rPr>
        <w:t>s</w:t>
      </w:r>
      <w:r w:rsidR="00EF3170">
        <w:rPr>
          <w:rFonts w:eastAsia="Calibri" w:cs="Arial"/>
        </w:rPr>
        <w:t xml:space="preserve"> v</w:t>
      </w:r>
      <w:r w:rsidR="001D0B10">
        <w:rPr>
          <w:rFonts w:eastAsia="Calibri" w:cs="Arial"/>
        </w:rPr>
        <w:t>om Ehemann geerbte Haus</w:t>
      </w:r>
      <w:r w:rsidR="00EF3170">
        <w:rPr>
          <w:rFonts w:eastAsia="Calibri" w:cs="Arial"/>
        </w:rPr>
        <w:t xml:space="preserve"> ihre</w:t>
      </w:r>
      <w:r w:rsidR="001D0B10">
        <w:rPr>
          <w:rFonts w:eastAsia="Calibri" w:cs="Arial"/>
        </w:rPr>
        <w:t>r</w:t>
      </w:r>
      <w:r w:rsidR="00EF3170">
        <w:rPr>
          <w:rFonts w:eastAsia="Calibri" w:cs="Arial"/>
        </w:rPr>
        <w:t xml:space="preserve"> Tochter schenk</w:t>
      </w:r>
      <w:r w:rsidR="001D0B10">
        <w:rPr>
          <w:rFonts w:eastAsia="Calibri" w:cs="Arial"/>
        </w:rPr>
        <w:t>te</w:t>
      </w:r>
      <w:r w:rsidR="00EF3170">
        <w:rPr>
          <w:rFonts w:eastAsia="Calibri" w:cs="Arial"/>
        </w:rPr>
        <w:t xml:space="preserve">. </w:t>
      </w:r>
      <w:r w:rsidR="00F51347">
        <w:rPr>
          <w:rFonts w:eastAsia="Calibri" w:cs="Arial"/>
        </w:rPr>
        <w:t>Bei der Schenkung wurde ein umfassendes Nießbrauch</w:t>
      </w:r>
      <w:r w:rsidR="002334F7">
        <w:rPr>
          <w:rFonts w:eastAsia="Calibri" w:cs="Arial"/>
        </w:rPr>
        <w:t>s</w:t>
      </w:r>
      <w:r w:rsidR="00F51347">
        <w:rPr>
          <w:rFonts w:eastAsia="Calibri" w:cs="Arial"/>
        </w:rPr>
        <w:t>recht an</w:t>
      </w:r>
      <w:r w:rsidR="00EF3170">
        <w:rPr>
          <w:rFonts w:eastAsia="Calibri" w:cs="Arial"/>
        </w:rPr>
        <w:t xml:space="preserve"> dem Einfamilienhaus zu Gunsten der Witwe vereinbart.</w:t>
      </w:r>
    </w:p>
    <w:p w:rsidR="00EF3170" w:rsidRDefault="00EF3170" w:rsidP="006060EF">
      <w:pPr>
        <w:rPr>
          <w:rFonts w:eastAsia="Calibri" w:cs="Arial"/>
        </w:rPr>
      </w:pPr>
    </w:p>
    <w:p w:rsidR="00EF3170" w:rsidRDefault="00EF3170" w:rsidP="006060EF">
      <w:pPr>
        <w:rPr>
          <w:rFonts w:eastAsia="Calibri" w:cs="Arial"/>
        </w:rPr>
      </w:pPr>
      <w:r>
        <w:rPr>
          <w:rFonts w:eastAsia="Calibri" w:cs="Arial"/>
        </w:rPr>
        <w:t xml:space="preserve">Der Bundesfinanzhof hat </w:t>
      </w:r>
      <w:r w:rsidR="00D10264">
        <w:rPr>
          <w:rFonts w:eastAsia="Calibri" w:cs="Arial"/>
        </w:rPr>
        <w:t xml:space="preserve">jetzt </w:t>
      </w:r>
      <w:r>
        <w:rPr>
          <w:rFonts w:eastAsia="Calibri" w:cs="Arial"/>
        </w:rPr>
        <w:t xml:space="preserve">in seinem Urteil festgestellt, dass durch diese Schenkung an die Tochter trotz </w:t>
      </w:r>
      <w:r w:rsidR="00F51347">
        <w:rPr>
          <w:rFonts w:eastAsia="Calibri" w:cs="Arial"/>
        </w:rPr>
        <w:t>Zurückbehaltung eines</w:t>
      </w:r>
      <w:r>
        <w:rPr>
          <w:rFonts w:eastAsia="Calibri" w:cs="Arial"/>
        </w:rPr>
        <w:t xml:space="preserve"> </w:t>
      </w:r>
      <w:r w:rsidR="00F51347">
        <w:rPr>
          <w:rFonts w:eastAsia="Calibri" w:cs="Arial"/>
        </w:rPr>
        <w:t>N</w:t>
      </w:r>
      <w:r w:rsidR="00173766">
        <w:rPr>
          <w:rFonts w:eastAsia="Calibri" w:cs="Arial"/>
        </w:rPr>
        <w:t>ießbrauchrechte</w:t>
      </w:r>
      <w:r w:rsidR="00F51347">
        <w:rPr>
          <w:rFonts w:eastAsia="Calibri" w:cs="Arial"/>
        </w:rPr>
        <w:t>s</w:t>
      </w:r>
      <w:r w:rsidR="00A521F1">
        <w:rPr>
          <w:rFonts w:eastAsia="Calibri" w:cs="Arial"/>
        </w:rPr>
        <w:t xml:space="preserve"> die Erbschaft</w:t>
      </w:r>
      <w:r>
        <w:rPr>
          <w:rFonts w:eastAsia="Calibri" w:cs="Arial"/>
        </w:rPr>
        <w:t>steuerbefreiung rückwirkend weggefallen ist.</w:t>
      </w:r>
    </w:p>
    <w:p w:rsidR="00EF3170" w:rsidRDefault="00EF3170" w:rsidP="006060EF">
      <w:pPr>
        <w:rPr>
          <w:rFonts w:eastAsia="Calibri" w:cs="Arial"/>
        </w:rPr>
      </w:pPr>
    </w:p>
    <w:p w:rsidR="00EF3170" w:rsidRDefault="00EF3170" w:rsidP="006060EF">
      <w:pPr>
        <w:rPr>
          <w:rFonts w:eastAsia="Calibri" w:cs="Arial"/>
        </w:rPr>
      </w:pPr>
      <w:r>
        <w:rPr>
          <w:rFonts w:eastAsia="Calibri" w:cs="Arial"/>
        </w:rPr>
        <w:lastRenderedPageBreak/>
        <w:t>Damit muss die Witwe nachträglich noch</w:t>
      </w:r>
      <w:r w:rsidR="00F67368">
        <w:rPr>
          <w:rFonts w:eastAsia="Calibri" w:cs="Arial"/>
        </w:rPr>
        <w:t xml:space="preserve"> Erbschaftsteuer für das vom Ehemann geerbte Familienheim bezahlen.</w:t>
      </w:r>
    </w:p>
    <w:p w:rsidR="002334F7" w:rsidRDefault="002334F7" w:rsidP="006060EF">
      <w:pPr>
        <w:rPr>
          <w:rFonts w:eastAsia="Calibri" w:cs="Arial"/>
        </w:rPr>
      </w:pPr>
      <w:bookmarkStart w:id="0" w:name="_GoBack"/>
      <w:bookmarkEnd w:id="0"/>
    </w:p>
    <w:p w:rsidR="002334F7" w:rsidRDefault="002334F7" w:rsidP="006060EF">
      <w:pPr>
        <w:rPr>
          <w:rFonts w:eastAsia="Calibri" w:cs="Arial"/>
        </w:rPr>
      </w:pPr>
    </w:p>
    <w:p w:rsidR="00F67368" w:rsidRDefault="001D0B10" w:rsidP="006060EF">
      <w:pPr>
        <w:rPr>
          <w:rFonts w:eastAsia="Calibri" w:cs="Arial"/>
        </w:rPr>
      </w:pPr>
      <w:r>
        <w:rPr>
          <w:rFonts w:eastAsia="Calibri" w:cs="Arial"/>
        </w:rPr>
        <w:t>Deshalb sollten</w:t>
      </w:r>
      <w:r w:rsidR="00F51347">
        <w:rPr>
          <w:rFonts w:eastAsia="Calibri" w:cs="Arial"/>
        </w:rPr>
        <w:t xml:space="preserve"> </w:t>
      </w:r>
      <w:r w:rsidR="00F67368">
        <w:rPr>
          <w:rFonts w:eastAsia="Calibri" w:cs="Arial"/>
        </w:rPr>
        <w:t>Erben, die ein</w:t>
      </w:r>
      <w:r w:rsidR="00F51347">
        <w:rPr>
          <w:rFonts w:eastAsia="Calibri" w:cs="Arial"/>
        </w:rPr>
        <w:t>en</w:t>
      </w:r>
      <w:r w:rsidR="00F67368">
        <w:rPr>
          <w:rFonts w:eastAsia="Calibri" w:cs="Arial"/>
        </w:rPr>
        <w:t xml:space="preserve"> Miteigentumsanteil an einem Familienheim oder das gesamte Familienheim steuerfrei nach § 13 Abs. 1 Nr. 4b E</w:t>
      </w:r>
      <w:r w:rsidR="00A521F1">
        <w:rPr>
          <w:rFonts w:eastAsia="Calibri" w:cs="Arial"/>
        </w:rPr>
        <w:t>rbschafts</w:t>
      </w:r>
      <w:r w:rsidR="00F67368">
        <w:rPr>
          <w:rFonts w:eastAsia="Calibri" w:cs="Arial"/>
        </w:rPr>
        <w:t>teuergese</w:t>
      </w:r>
      <w:r w:rsidR="00D10264">
        <w:rPr>
          <w:rFonts w:eastAsia="Calibri" w:cs="Arial"/>
        </w:rPr>
        <w:t>tz durch Erbfall erworben haben, auf jeden Fall die</w:t>
      </w:r>
      <w:r w:rsidR="00F51347">
        <w:rPr>
          <w:rFonts w:eastAsia="Calibri" w:cs="Arial"/>
        </w:rPr>
        <w:t>se</w:t>
      </w:r>
      <w:r>
        <w:rPr>
          <w:rFonts w:eastAsia="Calibri" w:cs="Arial"/>
        </w:rPr>
        <w:t xml:space="preserve"> Zehnjahresfrist</w:t>
      </w:r>
      <w:r w:rsidR="00D10264">
        <w:rPr>
          <w:rFonts w:eastAsia="Calibri" w:cs="Arial"/>
        </w:rPr>
        <w:t xml:space="preserve"> beachten. Denn eine vorschnelle Übertragung kann teuer werden.</w:t>
      </w:r>
      <w:r>
        <w:rPr>
          <w:rFonts w:eastAsia="Calibri" w:cs="Arial"/>
        </w:rPr>
        <w:t xml:space="preserve"> Eine vorhergehende Beratung durch einen Fachanwalt für Erbrecht kann daher nur empfohlen werden.</w:t>
      </w:r>
    </w:p>
    <w:p w:rsidR="00D10264" w:rsidRDefault="00D10264" w:rsidP="006060EF">
      <w:pPr>
        <w:rPr>
          <w:rFonts w:eastAsia="Calibri" w:cs="Arial"/>
        </w:rPr>
      </w:pPr>
    </w:p>
    <w:p w:rsidR="00D10264" w:rsidRDefault="00D10264" w:rsidP="006060EF">
      <w:pPr>
        <w:rPr>
          <w:rFonts w:eastAsia="Calibri" w:cs="Arial"/>
        </w:rPr>
      </w:pPr>
    </w:p>
    <w:p w:rsidR="00D10264" w:rsidRPr="00D10264" w:rsidRDefault="00D10264" w:rsidP="00D10264">
      <w:pPr>
        <w:spacing w:line="240" w:lineRule="auto"/>
        <w:rPr>
          <w:rFonts w:eastAsia="MS Mincho" w:cs="Arial"/>
          <w:bCs/>
          <w:sz w:val="20"/>
          <w:szCs w:val="20"/>
          <w:lang w:eastAsia="de-DE"/>
        </w:rPr>
      </w:pPr>
      <w:r w:rsidRPr="00D10264">
        <w:rPr>
          <w:rFonts w:eastAsia="MS Mincho" w:cs="Arial"/>
          <w:sz w:val="20"/>
          <w:szCs w:val="20"/>
          <w:lang w:eastAsia="de-DE"/>
        </w:rPr>
        <w:t xml:space="preserve">Der Autor ist Vizepräsident und Vorstandsmitglied der DANSEF </w:t>
      </w:r>
      <w:r w:rsidRPr="00D10264">
        <w:rPr>
          <w:rFonts w:eastAsia="MS Mincho" w:cs="Arial"/>
          <w:bCs/>
          <w:sz w:val="20"/>
          <w:szCs w:val="20"/>
          <w:lang w:eastAsia="de-DE"/>
        </w:rPr>
        <w:t>Deutsche Anwalts-, Notar- und Steuerberatervereinigung für Erb- und Familienrecht e. V.</w:t>
      </w:r>
    </w:p>
    <w:p w:rsidR="00D10264" w:rsidRPr="00D10264" w:rsidRDefault="00D10264" w:rsidP="00D10264">
      <w:pPr>
        <w:spacing w:line="240" w:lineRule="auto"/>
        <w:ind w:right="11"/>
        <w:jc w:val="left"/>
        <w:rPr>
          <w:rFonts w:eastAsia="MS Mincho" w:cs="Arial"/>
          <w:sz w:val="20"/>
          <w:szCs w:val="20"/>
          <w:lang w:eastAsia="de-DE"/>
        </w:rPr>
      </w:pPr>
    </w:p>
    <w:p w:rsidR="00D10264" w:rsidRPr="00D10264" w:rsidRDefault="00D10264" w:rsidP="00D10264">
      <w:pPr>
        <w:spacing w:line="240" w:lineRule="auto"/>
        <w:ind w:right="11"/>
        <w:jc w:val="left"/>
        <w:rPr>
          <w:rFonts w:eastAsia="MS Mincho" w:cs="Arial"/>
          <w:sz w:val="20"/>
          <w:szCs w:val="20"/>
          <w:lang w:eastAsia="de-DE"/>
        </w:rPr>
      </w:pPr>
      <w:r w:rsidRPr="00D10264">
        <w:rPr>
          <w:rFonts w:eastAsia="MS Mincho" w:cs="Arial"/>
          <w:sz w:val="20"/>
          <w:szCs w:val="20"/>
          <w:lang w:eastAsia="de-DE"/>
        </w:rPr>
        <w:t>Für Rückfragen steht Ihnen der Autor gerne zur Verfügung</w:t>
      </w:r>
    </w:p>
    <w:p w:rsidR="00D10264" w:rsidRPr="00D10264" w:rsidRDefault="00D10264" w:rsidP="00D10264">
      <w:pPr>
        <w:spacing w:line="240" w:lineRule="auto"/>
        <w:rPr>
          <w:rFonts w:cs="Arial"/>
        </w:rPr>
      </w:pPr>
    </w:p>
    <w:p w:rsidR="00D10264" w:rsidRPr="00D10264" w:rsidRDefault="00D10264" w:rsidP="00D10264">
      <w:pPr>
        <w:spacing w:line="240" w:lineRule="auto"/>
        <w:rPr>
          <w:rFonts w:eastAsia="Times New Roman" w:cs="Arial"/>
          <w:color w:val="000000"/>
          <w:sz w:val="20"/>
          <w:szCs w:val="20"/>
          <w:lang w:eastAsia="de-DE"/>
        </w:rPr>
      </w:pPr>
    </w:p>
    <w:p w:rsidR="005E0D18" w:rsidRPr="005E0D18" w:rsidRDefault="005E0D18" w:rsidP="005E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color w:val="000000"/>
          <w:sz w:val="20"/>
          <w:szCs w:val="20"/>
        </w:rPr>
      </w:pPr>
      <w:r w:rsidRPr="005E0D18">
        <w:rPr>
          <w:rFonts w:eastAsia="Times New Roman" w:cs="Arial"/>
          <w:color w:val="000000"/>
          <w:sz w:val="20"/>
          <w:szCs w:val="20"/>
        </w:rPr>
        <w:t>Michael Henn</w:t>
      </w:r>
    </w:p>
    <w:p w:rsidR="005E0D18" w:rsidRPr="005E0D18" w:rsidRDefault="005E0D18" w:rsidP="005E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color w:val="000000"/>
          <w:sz w:val="20"/>
          <w:szCs w:val="20"/>
        </w:rPr>
      </w:pPr>
      <w:r w:rsidRPr="005E0D18">
        <w:rPr>
          <w:rFonts w:eastAsia="Times New Roman" w:cs="Arial"/>
          <w:color w:val="000000"/>
          <w:sz w:val="20"/>
          <w:szCs w:val="20"/>
        </w:rPr>
        <w:t xml:space="preserve">Rechtsanwalt </w:t>
      </w:r>
    </w:p>
    <w:p w:rsidR="005E0D18" w:rsidRPr="005E0D18" w:rsidRDefault="005E0D18" w:rsidP="005E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color w:val="000000"/>
          <w:sz w:val="20"/>
          <w:szCs w:val="20"/>
        </w:rPr>
      </w:pPr>
      <w:r w:rsidRPr="005E0D18">
        <w:rPr>
          <w:rFonts w:eastAsia="Times New Roman" w:cs="Arial"/>
          <w:color w:val="000000"/>
          <w:sz w:val="20"/>
          <w:szCs w:val="20"/>
        </w:rPr>
        <w:t>Fachanwalt für Erbrecht</w:t>
      </w:r>
    </w:p>
    <w:p w:rsidR="005E0D18" w:rsidRPr="005E0D18" w:rsidRDefault="005E0D18" w:rsidP="005E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color w:val="000000"/>
          <w:sz w:val="20"/>
          <w:szCs w:val="20"/>
        </w:rPr>
      </w:pPr>
      <w:r w:rsidRPr="005E0D18">
        <w:rPr>
          <w:rFonts w:eastAsia="Times New Roman" w:cs="Arial"/>
          <w:color w:val="000000"/>
          <w:sz w:val="20"/>
          <w:szCs w:val="20"/>
        </w:rPr>
        <w:t xml:space="preserve">Fachanwalt für Arbeitsrecht </w:t>
      </w:r>
    </w:p>
    <w:p w:rsidR="005E0D18" w:rsidRPr="005E0D18" w:rsidRDefault="005E0D18" w:rsidP="005E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color w:val="000000"/>
          <w:sz w:val="20"/>
          <w:szCs w:val="20"/>
        </w:rPr>
      </w:pPr>
      <w:r w:rsidRPr="005E0D18">
        <w:rPr>
          <w:rFonts w:eastAsia="Times New Roman" w:cs="Arial"/>
          <w:color w:val="000000"/>
          <w:sz w:val="20"/>
          <w:szCs w:val="20"/>
        </w:rPr>
        <w:t xml:space="preserve">Rechtsanwälte Dr. </w:t>
      </w:r>
      <w:proofErr w:type="spellStart"/>
      <w:r w:rsidRPr="005E0D18">
        <w:rPr>
          <w:rFonts w:eastAsia="Times New Roman" w:cs="Arial"/>
          <w:color w:val="000000"/>
          <w:sz w:val="20"/>
          <w:szCs w:val="20"/>
        </w:rPr>
        <w:t>Gaupp</w:t>
      </w:r>
      <w:proofErr w:type="spellEnd"/>
      <w:r w:rsidRPr="005E0D18">
        <w:rPr>
          <w:rFonts w:eastAsia="Times New Roman" w:cs="Arial"/>
          <w:color w:val="000000"/>
          <w:sz w:val="20"/>
          <w:szCs w:val="20"/>
        </w:rPr>
        <w:t xml:space="preserve"> &amp; </w:t>
      </w:r>
      <w:proofErr w:type="spellStart"/>
      <w:r w:rsidRPr="005E0D18">
        <w:rPr>
          <w:rFonts w:eastAsia="Times New Roman" w:cs="Arial"/>
          <w:color w:val="000000"/>
          <w:sz w:val="20"/>
          <w:szCs w:val="20"/>
        </w:rPr>
        <w:t>Coll</w:t>
      </w:r>
      <w:proofErr w:type="spellEnd"/>
      <w:r w:rsidRPr="005E0D18">
        <w:rPr>
          <w:rFonts w:eastAsia="Times New Roman" w:cs="Arial"/>
          <w:color w:val="000000"/>
          <w:sz w:val="20"/>
          <w:szCs w:val="20"/>
        </w:rPr>
        <w:t>.</w:t>
      </w:r>
    </w:p>
    <w:p w:rsidR="005E0D18" w:rsidRPr="005E0D18" w:rsidRDefault="005E0D18" w:rsidP="005E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color w:val="000000"/>
          <w:sz w:val="20"/>
          <w:szCs w:val="20"/>
        </w:rPr>
      </w:pPr>
      <w:r w:rsidRPr="005E0D18">
        <w:rPr>
          <w:rFonts w:eastAsia="Times New Roman" w:cs="Arial"/>
          <w:color w:val="000000"/>
          <w:sz w:val="20"/>
          <w:szCs w:val="20"/>
        </w:rPr>
        <w:t>Kronprinzstr. 14</w:t>
      </w:r>
    </w:p>
    <w:p w:rsidR="005E0D18" w:rsidRPr="005E0D18" w:rsidRDefault="005E0D18" w:rsidP="005E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color w:val="000000"/>
          <w:sz w:val="20"/>
          <w:szCs w:val="20"/>
        </w:rPr>
      </w:pPr>
      <w:r w:rsidRPr="005E0D18">
        <w:rPr>
          <w:rFonts w:eastAsia="Times New Roman" w:cs="Arial"/>
          <w:color w:val="000000"/>
          <w:sz w:val="20"/>
          <w:szCs w:val="20"/>
        </w:rPr>
        <w:t>70173 Stuttgart</w:t>
      </w:r>
    </w:p>
    <w:p w:rsidR="005E0D18" w:rsidRPr="005E0D18" w:rsidRDefault="005E0D18" w:rsidP="005E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color w:val="000000"/>
          <w:sz w:val="20"/>
          <w:szCs w:val="20"/>
        </w:rPr>
      </w:pPr>
      <w:r w:rsidRPr="005E0D18">
        <w:rPr>
          <w:rFonts w:eastAsia="Times New Roman" w:cs="Arial"/>
          <w:color w:val="000000"/>
          <w:sz w:val="20"/>
          <w:szCs w:val="20"/>
        </w:rPr>
        <w:t>Tel.: 0711/3 0 58 93-0 Fax: 0711/30 58 93-11</w:t>
      </w:r>
    </w:p>
    <w:p w:rsidR="006060EF" w:rsidRPr="005E0D18" w:rsidRDefault="007A77F6" w:rsidP="005E0D18">
      <w:pPr>
        <w:spacing w:line="240" w:lineRule="auto"/>
        <w:rPr>
          <w:rFonts w:eastAsia="Times New Roman" w:cs="Arial"/>
          <w:color w:val="000000"/>
          <w:sz w:val="20"/>
          <w:szCs w:val="20"/>
        </w:rPr>
      </w:pPr>
      <w:hyperlink r:id="rId8" w:history="1">
        <w:r w:rsidR="005E0D18" w:rsidRPr="005E0D18">
          <w:rPr>
            <w:rFonts w:eastAsia="Times New Roman" w:cs="Arial"/>
            <w:color w:val="0000FF"/>
            <w:sz w:val="20"/>
            <w:szCs w:val="20"/>
            <w:u w:val="single"/>
          </w:rPr>
          <w:t>henn@drgaupp.de</w:t>
        </w:r>
      </w:hyperlink>
      <w:r w:rsidR="005E0D18" w:rsidRPr="005E0D18">
        <w:rPr>
          <w:rFonts w:eastAsia="Times New Roman" w:cs="Arial"/>
          <w:color w:val="000000"/>
          <w:sz w:val="20"/>
          <w:szCs w:val="20"/>
        </w:rPr>
        <w:tab/>
      </w:r>
      <w:hyperlink r:id="rId9" w:history="1">
        <w:r w:rsidR="005E0D18" w:rsidRPr="005E0D18">
          <w:rPr>
            <w:rFonts w:eastAsia="Times New Roman" w:cs="Arial"/>
            <w:color w:val="0000FF"/>
            <w:sz w:val="20"/>
            <w:szCs w:val="20"/>
            <w:u w:val="single"/>
          </w:rPr>
          <w:t>www.drgaupp.de</w:t>
        </w:r>
      </w:hyperlink>
    </w:p>
    <w:sectPr w:rsidR="006060EF" w:rsidRPr="005E0D18" w:rsidSect="00F51347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EF" w:rsidRDefault="006060EF" w:rsidP="006060EF">
      <w:pPr>
        <w:spacing w:line="240" w:lineRule="auto"/>
      </w:pPr>
      <w:r>
        <w:separator/>
      </w:r>
    </w:p>
  </w:endnote>
  <w:endnote w:type="continuationSeparator" w:id="0">
    <w:p w:rsidR="006060EF" w:rsidRDefault="006060EF" w:rsidP="00606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EF" w:rsidRDefault="006060EF" w:rsidP="006060EF">
      <w:pPr>
        <w:spacing w:line="240" w:lineRule="auto"/>
      </w:pPr>
      <w:r>
        <w:separator/>
      </w:r>
    </w:p>
  </w:footnote>
  <w:footnote w:type="continuationSeparator" w:id="0">
    <w:p w:rsidR="006060EF" w:rsidRDefault="006060EF" w:rsidP="00606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EF" w:rsidRPr="006060EF" w:rsidRDefault="006060EF" w:rsidP="006060EF">
    <w:pPr>
      <w:tabs>
        <w:tab w:val="center" w:pos="4536"/>
        <w:tab w:val="right" w:pos="9072"/>
      </w:tabs>
      <w:spacing w:line="240" w:lineRule="auto"/>
      <w:jc w:val="center"/>
      <w:rPr>
        <w:rFonts w:eastAsia="Calibri" w:cs="Arial"/>
        <w:sz w:val="28"/>
        <w:szCs w:val="28"/>
      </w:rPr>
    </w:pPr>
    <w:r w:rsidRPr="006060EF">
      <w:rPr>
        <w:rFonts w:eastAsia="Calibri" w:cs="Arial"/>
        <w:sz w:val="28"/>
        <w:szCs w:val="28"/>
      </w:rPr>
      <w:t>R</w:t>
    </w:r>
    <w:r w:rsidR="00A521F1">
      <w:rPr>
        <w:rFonts w:eastAsia="Calibri" w:cs="Arial"/>
        <w:sz w:val="28"/>
        <w:szCs w:val="28"/>
      </w:rPr>
      <w:t>echtsdepesche</w:t>
    </w:r>
  </w:p>
  <w:p w:rsidR="006060EF" w:rsidRDefault="005E0D18">
    <w:pPr>
      <w:pStyle w:val="Kopfzeile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F"/>
    <w:rsid w:val="00047E59"/>
    <w:rsid w:val="00173766"/>
    <w:rsid w:val="001D0B10"/>
    <w:rsid w:val="002334F7"/>
    <w:rsid w:val="00274E9D"/>
    <w:rsid w:val="005E0D18"/>
    <w:rsid w:val="006060EF"/>
    <w:rsid w:val="006A769B"/>
    <w:rsid w:val="0070367D"/>
    <w:rsid w:val="007A77F6"/>
    <w:rsid w:val="008D105F"/>
    <w:rsid w:val="0092034A"/>
    <w:rsid w:val="00A521F1"/>
    <w:rsid w:val="00B6228F"/>
    <w:rsid w:val="00C0539E"/>
    <w:rsid w:val="00D0508C"/>
    <w:rsid w:val="00D10264"/>
    <w:rsid w:val="00EF3170"/>
    <w:rsid w:val="00F51347"/>
    <w:rsid w:val="00F6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166DA-3E74-4519-AD79-CAB65D2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67D"/>
    <w:pPr>
      <w:spacing w:after="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60E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60E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060E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60EF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3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@drgaupp.de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577B0.8F465BC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rgaupp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Hornung</dc:creator>
  <cp:keywords/>
  <dc:description/>
  <cp:lastModifiedBy>Michelle Hawkins</cp:lastModifiedBy>
  <cp:revision>3</cp:revision>
  <cp:lastPrinted>2019-12-10T12:18:00Z</cp:lastPrinted>
  <dcterms:created xsi:type="dcterms:W3CDTF">2019-12-10T13:41:00Z</dcterms:created>
  <dcterms:modified xsi:type="dcterms:W3CDTF">2020-02-12T14:48:00Z</dcterms:modified>
</cp:coreProperties>
</file>